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</w:rPr>
        <w:t>...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1,2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1,2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22000</w:t>
      </w:r>
      <w:r>
        <w:rPr>
          <w:rFonts w:ascii="Times New Roman" w:eastAsia="Times New Roman" w:hAnsi="Times New Roman" w:cs="Times New Roman"/>
        </w:rPr>
        <w:t>3074188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вменяемым ему правонарушением согласился,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пояснил, что о </w:t>
      </w:r>
      <w:r>
        <w:rPr>
          <w:rFonts w:ascii="Times New Roman" w:eastAsia="Times New Roman" w:hAnsi="Times New Roman" w:cs="Times New Roman"/>
        </w:rPr>
        <w:t xml:space="preserve">назначенном штрафе забыл.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заслушав объяснения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Style w:val="cat-PhoneNumbergrp-24rplc-2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73221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18810086220003074188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18810086220003074188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0412365400725000852520102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7006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PhoneNumbergrp-24rplc-24">
    <w:name w:val="cat-PhoneNumber grp-2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BF39-535D-4CF8-AE94-C66B8EDEE15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